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677C" w14:textId="6861BB4E" w:rsidR="00301775" w:rsidRPr="00EC1CC0" w:rsidRDefault="00301775" w:rsidP="00AF4C55">
      <w:pPr>
        <w:spacing w:after="0"/>
        <w:jc w:val="center"/>
        <w:rPr>
          <w:rFonts w:ascii="Arial" w:hAnsi="Arial" w:cs="Arial"/>
        </w:rPr>
      </w:pPr>
      <w:r w:rsidRPr="00EC1CC0">
        <w:rPr>
          <w:rFonts w:ascii="Arial" w:hAnsi="Arial" w:cs="Arial"/>
          <w:noProof/>
        </w:rPr>
        <w:drawing>
          <wp:inline distT="0" distB="0" distL="0" distR="0" wp14:anchorId="135A3E21" wp14:editId="5BE42425">
            <wp:extent cx="6645910" cy="809817"/>
            <wp:effectExtent l="0" t="0" r="254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0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E5193" w14:textId="5863FE31" w:rsidR="00EC1CC0" w:rsidRDefault="00EC1CC0" w:rsidP="00301775">
      <w:pPr>
        <w:tabs>
          <w:tab w:val="left" w:pos="1047"/>
        </w:tabs>
        <w:spacing w:after="0"/>
        <w:rPr>
          <w:rFonts w:ascii="Arial" w:hAnsi="Arial" w:cs="Arial"/>
        </w:rPr>
      </w:pPr>
    </w:p>
    <w:p w14:paraId="76204DD9" w14:textId="11669BA1" w:rsidR="00301775" w:rsidRPr="00EC1CC0" w:rsidRDefault="00301775" w:rsidP="00301775">
      <w:pPr>
        <w:tabs>
          <w:tab w:val="left" w:pos="1047"/>
        </w:tabs>
        <w:spacing w:after="0"/>
        <w:rPr>
          <w:rFonts w:ascii="Arial" w:hAnsi="Arial" w:cs="Arial"/>
        </w:rPr>
      </w:pPr>
      <w:r w:rsidRPr="00EC1CC0">
        <w:rPr>
          <w:rFonts w:ascii="Arial" w:hAnsi="Arial" w:cs="Arial"/>
        </w:rPr>
        <w:t>Ref. No.: SRG/</w:t>
      </w:r>
      <w:r w:rsidR="005121A8" w:rsidRPr="00EC1CC0">
        <w:rPr>
          <w:rFonts w:ascii="Arial" w:hAnsi="Arial" w:cs="Arial"/>
        </w:rPr>
        <w:t>TDS</w:t>
      </w:r>
      <w:r w:rsidRPr="00EC1CC0">
        <w:rPr>
          <w:rFonts w:ascii="Arial" w:hAnsi="Arial" w:cs="Arial"/>
        </w:rPr>
        <w:t>/</w:t>
      </w:r>
      <w:r w:rsidR="00096C2E" w:rsidRPr="00EC1CC0">
        <w:rPr>
          <w:rFonts w:ascii="Arial" w:hAnsi="Arial" w:cs="Arial"/>
        </w:rPr>
        <w:t>PECH</w:t>
      </w:r>
      <w:r w:rsidR="00874000" w:rsidRPr="00EC1CC0">
        <w:rPr>
          <w:rFonts w:ascii="Arial" w:hAnsi="Arial" w:cs="Arial"/>
        </w:rPr>
        <w:t>/2023</w:t>
      </w:r>
      <w:r w:rsidR="009876A6" w:rsidRPr="00EC1CC0">
        <w:rPr>
          <w:rFonts w:ascii="Arial" w:hAnsi="Arial" w:cs="Arial"/>
        </w:rPr>
        <w:tab/>
      </w:r>
      <w:r w:rsidR="009876A6" w:rsidRPr="00EC1CC0">
        <w:rPr>
          <w:rFonts w:ascii="Arial" w:hAnsi="Arial" w:cs="Arial"/>
        </w:rPr>
        <w:tab/>
      </w:r>
      <w:r w:rsidR="009876A6" w:rsidRPr="00EC1CC0">
        <w:rPr>
          <w:rFonts w:ascii="Arial" w:hAnsi="Arial" w:cs="Arial"/>
        </w:rPr>
        <w:tab/>
      </w:r>
      <w:r w:rsidR="009876A6" w:rsidRPr="00EC1CC0">
        <w:rPr>
          <w:rFonts w:ascii="Arial" w:hAnsi="Arial" w:cs="Arial"/>
        </w:rPr>
        <w:tab/>
      </w:r>
      <w:r w:rsidR="009876A6" w:rsidRPr="00EC1CC0">
        <w:rPr>
          <w:rFonts w:ascii="Arial" w:hAnsi="Arial" w:cs="Arial"/>
        </w:rPr>
        <w:tab/>
      </w:r>
      <w:r w:rsidR="009876A6" w:rsidRPr="00EC1CC0">
        <w:rPr>
          <w:rFonts w:ascii="Arial" w:hAnsi="Arial" w:cs="Arial"/>
        </w:rPr>
        <w:tab/>
      </w:r>
      <w:r w:rsidR="009876A6" w:rsidRPr="00EC1CC0">
        <w:rPr>
          <w:rFonts w:ascii="Arial" w:hAnsi="Arial" w:cs="Arial"/>
        </w:rPr>
        <w:tab/>
        <w:t xml:space="preserve">     </w:t>
      </w:r>
      <w:r w:rsidR="00096C2E" w:rsidRPr="00EC1CC0">
        <w:rPr>
          <w:rFonts w:ascii="Arial" w:hAnsi="Arial" w:cs="Arial"/>
        </w:rPr>
        <w:t xml:space="preserve">          </w:t>
      </w:r>
      <w:r w:rsidR="009876A6" w:rsidRPr="00EC1CC0">
        <w:rPr>
          <w:rFonts w:ascii="Arial" w:hAnsi="Arial" w:cs="Arial"/>
        </w:rPr>
        <w:t xml:space="preserve"> Rev. No.: 00</w:t>
      </w:r>
    </w:p>
    <w:p w14:paraId="64A43C44" w14:textId="65D08927" w:rsidR="00BE16EB" w:rsidRPr="00EC1CC0" w:rsidRDefault="00BE16EB" w:rsidP="00301775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14:paraId="5BA2D099" w14:textId="5A228DC3" w:rsidR="00335FF1" w:rsidRPr="00EC1CC0" w:rsidRDefault="00BE16EB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EC1CC0">
        <w:rPr>
          <w:rFonts w:ascii="Arial" w:hAnsi="Arial" w:cs="Arial"/>
          <w:b/>
          <w:bCs/>
          <w:sz w:val="32"/>
          <w:szCs w:val="32"/>
          <w:u w:val="single"/>
        </w:rPr>
        <w:t xml:space="preserve">TECHNICAL </w:t>
      </w:r>
      <w:r w:rsidR="005121A8" w:rsidRPr="00EC1CC0">
        <w:rPr>
          <w:rFonts w:ascii="Arial" w:hAnsi="Arial" w:cs="Arial"/>
          <w:b/>
          <w:bCs/>
          <w:sz w:val="32"/>
          <w:szCs w:val="32"/>
          <w:u w:val="single"/>
        </w:rPr>
        <w:t>DATASHEET</w:t>
      </w:r>
    </w:p>
    <w:p w14:paraId="20A092A7" w14:textId="77777777" w:rsidR="00335FF1" w:rsidRPr="00EC1CC0" w:rsidRDefault="00335FF1" w:rsidP="00335FF1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14:paraId="1A22FCF3" w14:textId="3144AF36" w:rsidR="00AF4C55" w:rsidRPr="00EC1CC0" w:rsidRDefault="00096C2E" w:rsidP="00335FF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EC1CC0">
        <w:rPr>
          <w:rFonts w:ascii="Arial" w:hAnsi="Arial" w:cs="Arial"/>
          <w:b/>
          <w:bCs/>
          <w:sz w:val="24"/>
          <w:szCs w:val="24"/>
        </w:rPr>
        <w:t>POLYEPICHLOROHYDRIN (PECH)</w:t>
      </w:r>
    </w:p>
    <w:p w14:paraId="1902D108" w14:textId="23F012F8" w:rsidR="00A1116E" w:rsidRDefault="00A1116E" w:rsidP="00301775">
      <w:pPr>
        <w:spacing w:after="0" w:line="240" w:lineRule="auto"/>
        <w:rPr>
          <w:rFonts w:ascii="Arial" w:hAnsi="Arial" w:cs="Arial"/>
          <w:b/>
          <w:bCs/>
        </w:rPr>
      </w:pPr>
    </w:p>
    <w:p w14:paraId="28218F82" w14:textId="21DBDF14" w:rsidR="00EC1CC0" w:rsidRPr="00FA0D3E" w:rsidRDefault="00EC1CC0" w:rsidP="00EC1CC0">
      <w:pPr>
        <w:spacing w:after="0" w:line="240" w:lineRule="auto"/>
        <w:jc w:val="both"/>
        <w:rPr>
          <w:rFonts w:ascii="Arial" w:hAnsi="Arial" w:cs="Arial"/>
          <w:lang w:val="en-IN"/>
        </w:rPr>
      </w:pPr>
      <w:r w:rsidRPr="00775E04">
        <w:rPr>
          <w:rFonts w:ascii="Arial" w:hAnsi="Arial" w:cs="Arial"/>
        </w:rPr>
        <w:t xml:space="preserve">Poly-Epichlorohydrin is used in the synthesis of </w:t>
      </w:r>
      <w:r>
        <w:rPr>
          <w:rFonts w:ascii="Arial" w:hAnsi="Arial" w:cs="Arial"/>
        </w:rPr>
        <w:t xml:space="preserve">Diol </w:t>
      </w:r>
      <w:r w:rsidRPr="00775E04">
        <w:rPr>
          <w:rFonts w:ascii="Arial" w:hAnsi="Arial" w:cs="Arial"/>
        </w:rPr>
        <w:t xml:space="preserve">hydroxyl-terminated glycidyl </w:t>
      </w:r>
      <w:proofErr w:type="spellStart"/>
      <w:r w:rsidRPr="00775E04">
        <w:rPr>
          <w:rFonts w:ascii="Arial" w:hAnsi="Arial" w:cs="Arial"/>
        </w:rPr>
        <w:t>azide</w:t>
      </w:r>
      <w:proofErr w:type="spellEnd"/>
      <w:r w:rsidRPr="00775E04">
        <w:rPr>
          <w:rFonts w:ascii="Arial" w:hAnsi="Arial" w:cs="Arial"/>
        </w:rPr>
        <w:t xml:space="preserve"> polymer (GAP</w:t>
      </w:r>
      <w:r>
        <w:rPr>
          <w:rFonts w:ascii="Arial" w:hAnsi="Arial" w:cs="Arial"/>
        </w:rPr>
        <w:t>-diol)</w:t>
      </w:r>
      <w:r w:rsidRPr="00775E04">
        <w:rPr>
          <w:rFonts w:ascii="Arial" w:hAnsi="Arial" w:cs="Arial"/>
        </w:rPr>
        <w:t>. Th</w:t>
      </w:r>
      <w:r>
        <w:rPr>
          <w:rFonts w:ascii="Arial" w:hAnsi="Arial" w:cs="Arial"/>
        </w:rPr>
        <w:t>is</w:t>
      </w:r>
      <w:r w:rsidRPr="00775E04">
        <w:rPr>
          <w:rFonts w:ascii="Arial" w:hAnsi="Arial" w:cs="Arial"/>
        </w:rPr>
        <w:t xml:space="preserve"> polymer find</w:t>
      </w:r>
      <w:r>
        <w:rPr>
          <w:rFonts w:ascii="Arial" w:hAnsi="Arial" w:cs="Arial"/>
        </w:rPr>
        <w:t>s</w:t>
      </w:r>
      <w:r w:rsidRPr="00775E04">
        <w:rPr>
          <w:rFonts w:ascii="Arial" w:hAnsi="Arial" w:cs="Arial"/>
        </w:rPr>
        <w:t xml:space="preserve"> use in cast-cured</w:t>
      </w:r>
      <w:r>
        <w:rPr>
          <w:rFonts w:ascii="Arial" w:hAnsi="Arial" w:cs="Arial"/>
        </w:rPr>
        <w:t xml:space="preserve"> </w:t>
      </w:r>
      <w:r w:rsidRPr="00775E04">
        <w:rPr>
          <w:rFonts w:ascii="Arial" w:hAnsi="Arial" w:cs="Arial"/>
        </w:rPr>
        <w:t>‘polymer-bonded explosive’ as well as cast-cured composite propellants and</w:t>
      </w:r>
      <w:r>
        <w:rPr>
          <w:rFonts w:ascii="Arial" w:hAnsi="Arial" w:cs="Arial"/>
        </w:rPr>
        <w:t xml:space="preserve"> </w:t>
      </w:r>
      <w:r w:rsidRPr="00775E04">
        <w:rPr>
          <w:rFonts w:ascii="Arial" w:hAnsi="Arial" w:cs="Arial"/>
        </w:rPr>
        <w:t xml:space="preserve">in gas generating compositions. </w:t>
      </w:r>
    </w:p>
    <w:p w14:paraId="1242CF90" w14:textId="363D2A3F" w:rsidR="00EC1CC0" w:rsidRPr="00EC1CC0" w:rsidRDefault="00EC1CC0" w:rsidP="00301775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8051"/>
      </w:tblGrid>
      <w:tr w:rsidR="00AF4C55" w:rsidRPr="00EC1CC0" w14:paraId="724001CA" w14:textId="0A11DC1C" w:rsidTr="00EC1CC0">
        <w:trPr>
          <w:trHeight w:val="276"/>
          <w:jc w:val="center"/>
        </w:trPr>
        <w:tc>
          <w:tcPr>
            <w:tcW w:w="2405" w:type="dxa"/>
            <w:hideMark/>
          </w:tcPr>
          <w:p w14:paraId="67CE592D" w14:textId="48386C74" w:rsidR="00AF4C55" w:rsidRPr="00EC1CC0" w:rsidRDefault="00AF4C55" w:rsidP="00AF4C55">
            <w:pPr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 xml:space="preserve">CAS No: </w:t>
            </w:r>
          </w:p>
        </w:tc>
        <w:tc>
          <w:tcPr>
            <w:tcW w:w="8051" w:type="dxa"/>
          </w:tcPr>
          <w:p w14:paraId="6A35E44D" w14:textId="37E0C242" w:rsidR="00AF4C55" w:rsidRPr="00EC1CC0" w:rsidRDefault="00096C2E" w:rsidP="00AF4C55">
            <w:pPr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24969-06-0</w:t>
            </w:r>
          </w:p>
        </w:tc>
      </w:tr>
      <w:tr w:rsidR="00AF4C55" w:rsidRPr="00EC1CC0" w14:paraId="6A01073F" w14:textId="30845EC7" w:rsidTr="00EC1CC0">
        <w:trPr>
          <w:trHeight w:val="276"/>
          <w:jc w:val="center"/>
        </w:trPr>
        <w:tc>
          <w:tcPr>
            <w:tcW w:w="2405" w:type="dxa"/>
            <w:hideMark/>
          </w:tcPr>
          <w:p w14:paraId="4C47652B" w14:textId="01C4A69A" w:rsidR="00AF4C55" w:rsidRPr="00EC1CC0" w:rsidRDefault="00AF4C55" w:rsidP="00AF4C55">
            <w:pPr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 xml:space="preserve">Synonyms: </w:t>
            </w:r>
          </w:p>
        </w:tc>
        <w:tc>
          <w:tcPr>
            <w:tcW w:w="8051" w:type="dxa"/>
          </w:tcPr>
          <w:p w14:paraId="6134B4FC" w14:textId="1C29EDFB" w:rsidR="00AF4C55" w:rsidRPr="00EC1CC0" w:rsidRDefault="00096C2E" w:rsidP="00AF4C55">
            <w:pPr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Epichlorohydrin Polymer</w:t>
            </w:r>
          </w:p>
        </w:tc>
      </w:tr>
      <w:tr w:rsidR="00AF4C55" w:rsidRPr="00EC1CC0" w14:paraId="24EF0A2C" w14:textId="3E100655" w:rsidTr="00EC1CC0">
        <w:trPr>
          <w:trHeight w:val="276"/>
          <w:jc w:val="center"/>
        </w:trPr>
        <w:tc>
          <w:tcPr>
            <w:tcW w:w="2405" w:type="dxa"/>
            <w:hideMark/>
          </w:tcPr>
          <w:p w14:paraId="259D771B" w14:textId="5159E228" w:rsidR="00AF4C55" w:rsidRPr="00EC1CC0" w:rsidRDefault="00AF4C55" w:rsidP="00AF4C55">
            <w:pPr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Molecular Formula:</w:t>
            </w:r>
          </w:p>
        </w:tc>
        <w:tc>
          <w:tcPr>
            <w:tcW w:w="8051" w:type="dxa"/>
          </w:tcPr>
          <w:p w14:paraId="07CFBC1B" w14:textId="6DF56825" w:rsidR="00AF4C55" w:rsidRPr="00EC1CC0" w:rsidRDefault="00096C2E" w:rsidP="00AF4C55">
            <w:pPr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(</w:t>
            </w:r>
            <w:r w:rsidR="00AF4C55" w:rsidRPr="00EC1CC0">
              <w:rPr>
                <w:rFonts w:ascii="Arial" w:hAnsi="Arial" w:cs="Arial"/>
              </w:rPr>
              <w:t>C</w:t>
            </w:r>
            <w:r w:rsidRPr="00EC1CC0">
              <w:rPr>
                <w:rFonts w:ascii="Arial" w:hAnsi="Arial" w:cs="Arial"/>
                <w:vertAlign w:val="subscript"/>
              </w:rPr>
              <w:t>3</w:t>
            </w:r>
            <w:r w:rsidR="00AF4C55" w:rsidRPr="00EC1CC0">
              <w:rPr>
                <w:rFonts w:ascii="Arial" w:hAnsi="Arial" w:cs="Arial"/>
              </w:rPr>
              <w:t>H</w:t>
            </w:r>
            <w:r w:rsidRPr="00EC1CC0">
              <w:rPr>
                <w:rFonts w:ascii="Arial" w:hAnsi="Arial" w:cs="Arial"/>
                <w:vertAlign w:val="subscript"/>
              </w:rPr>
              <w:t>5</w:t>
            </w:r>
            <w:r w:rsidRPr="00EC1CC0">
              <w:rPr>
                <w:rFonts w:ascii="Arial" w:hAnsi="Arial" w:cs="Arial"/>
              </w:rPr>
              <w:t>Cl</w:t>
            </w:r>
            <w:r w:rsidR="00AF4C55" w:rsidRPr="00EC1CC0">
              <w:rPr>
                <w:rFonts w:ascii="Arial" w:hAnsi="Arial" w:cs="Arial"/>
              </w:rPr>
              <w:t>O</w:t>
            </w:r>
            <w:r w:rsidRPr="00EC1CC0">
              <w:rPr>
                <w:rFonts w:ascii="Arial" w:hAnsi="Arial" w:cs="Arial"/>
              </w:rPr>
              <w:t>)</w:t>
            </w:r>
            <w:r w:rsidRPr="00EC1CC0">
              <w:rPr>
                <w:rFonts w:ascii="Arial" w:hAnsi="Arial" w:cs="Arial"/>
                <w:vertAlign w:val="subscript"/>
              </w:rPr>
              <w:t>n</w:t>
            </w:r>
          </w:p>
        </w:tc>
      </w:tr>
      <w:tr w:rsidR="00AF4C55" w:rsidRPr="00EC1CC0" w14:paraId="48F3C901" w14:textId="174BCBE1" w:rsidTr="00EC1CC0">
        <w:trPr>
          <w:trHeight w:val="276"/>
          <w:jc w:val="center"/>
        </w:trPr>
        <w:tc>
          <w:tcPr>
            <w:tcW w:w="2405" w:type="dxa"/>
            <w:hideMark/>
          </w:tcPr>
          <w:p w14:paraId="17DE5F1E" w14:textId="71426C29" w:rsidR="00AF4C55" w:rsidRPr="00EC1CC0" w:rsidRDefault="00AF4C55" w:rsidP="00AF4C55">
            <w:pPr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 xml:space="preserve">IUPAC Name: </w:t>
            </w:r>
          </w:p>
        </w:tc>
        <w:tc>
          <w:tcPr>
            <w:tcW w:w="8051" w:type="dxa"/>
          </w:tcPr>
          <w:p w14:paraId="51D9317B" w14:textId="44582802" w:rsidR="00AF4C55" w:rsidRPr="00EC1CC0" w:rsidRDefault="00096C2E" w:rsidP="00AF4C55">
            <w:pPr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2-(Chloromethyl)oxirane Polymer</w:t>
            </w:r>
          </w:p>
        </w:tc>
      </w:tr>
    </w:tbl>
    <w:p w14:paraId="091A3C97" w14:textId="77777777" w:rsidR="00EC1CC0" w:rsidRDefault="00EC1CC0" w:rsidP="00EC1CC0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43EE718" w14:textId="7B8A70E7" w:rsidR="00EC1CC0" w:rsidRDefault="00EC1CC0" w:rsidP="00EC1CC0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164F2">
        <w:rPr>
          <w:rFonts w:ascii="Arial" w:hAnsi="Arial" w:cs="Arial"/>
          <w:b/>
          <w:bCs/>
          <w:sz w:val="24"/>
          <w:szCs w:val="24"/>
        </w:rPr>
        <w:t xml:space="preserve">SPECIFICATIONS FOR </w:t>
      </w:r>
    </w:p>
    <w:p w14:paraId="032C540C" w14:textId="77777777" w:rsidR="00EC1CC0" w:rsidRDefault="00EC1CC0" w:rsidP="00EC1CC0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1CECA00F" w14:textId="1BBED634" w:rsidR="00974D1E" w:rsidRDefault="00EC1CC0" w:rsidP="00EC1CC0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387EF7">
        <w:rPr>
          <w:rFonts w:ascii="Arial" w:hAnsi="Arial" w:cs="Arial"/>
          <w:b/>
          <w:bCs/>
          <w:sz w:val="24"/>
          <w:szCs w:val="24"/>
        </w:rPr>
        <w:t>Poly-Epichlorohydrin</w:t>
      </w:r>
      <w:r>
        <w:rPr>
          <w:rFonts w:ascii="Arial" w:hAnsi="Arial" w:cs="Arial"/>
          <w:b/>
          <w:bCs/>
          <w:sz w:val="24"/>
          <w:szCs w:val="24"/>
        </w:rPr>
        <w:t xml:space="preserve"> (PECH)</w:t>
      </w:r>
    </w:p>
    <w:p w14:paraId="7EEFDBAA" w14:textId="3918342B" w:rsidR="00EC1CC0" w:rsidRPr="00EC1CC0" w:rsidRDefault="00EC1CC0" w:rsidP="00EC1CC0">
      <w:pPr>
        <w:spacing w:after="0"/>
        <w:jc w:val="center"/>
        <w:rPr>
          <w:rFonts w:ascii="Arial" w:hAnsi="Arial" w:cs="Arial"/>
        </w:rPr>
      </w:pPr>
    </w:p>
    <w:tbl>
      <w:tblPr>
        <w:tblW w:w="8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4840"/>
        <w:gridCol w:w="3600"/>
      </w:tblGrid>
      <w:tr w:rsidR="00EC1CC0" w:rsidRPr="00EC1CC0" w14:paraId="160F2685" w14:textId="77777777" w:rsidTr="00EC1CC0">
        <w:trPr>
          <w:trHeight w:val="557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1652E" w14:textId="77777777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Sr No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38F06" w14:textId="238AE1FE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3D4FB5">
              <w:rPr>
                <w:rFonts w:ascii="Arial" w:hAnsi="Arial" w:cs="Arial"/>
                <w:bCs/>
              </w:rPr>
              <w:t>Characteristics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28F95" w14:textId="1FFA3339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Specified Limits</w:t>
            </w:r>
          </w:p>
        </w:tc>
      </w:tr>
      <w:tr w:rsidR="00EC1CC0" w:rsidRPr="00EC1CC0" w14:paraId="7700E72F" w14:textId="77777777" w:rsidTr="00EC1CC0">
        <w:trPr>
          <w:trHeight w:val="56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572CA" w14:textId="5DA59C30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1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18B3F" w14:textId="6002BB19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Appearance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BDE3" w14:textId="2BD5B638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Clear Liquid</w:t>
            </w:r>
          </w:p>
        </w:tc>
      </w:tr>
      <w:tr w:rsidR="00EC1CC0" w:rsidRPr="00EC1CC0" w14:paraId="5896701C" w14:textId="77777777" w:rsidTr="00EC1CC0">
        <w:trPr>
          <w:trHeight w:val="212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1FC31" w14:textId="13745C68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2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4E965" w14:textId="7B4D21B2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132"/>
                <w:tab w:val="left" w:pos="7056"/>
                <w:tab w:val="left" w:pos="7776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Physical State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AC2CD" w14:textId="39AA16D0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Viscous Liquid</w:t>
            </w:r>
          </w:p>
        </w:tc>
      </w:tr>
      <w:tr w:rsidR="00EC1CC0" w:rsidRPr="00EC1CC0" w14:paraId="73C926C9" w14:textId="77777777" w:rsidTr="00EC1CC0">
        <w:trPr>
          <w:trHeight w:val="212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7BD5D" w14:textId="454DFBD7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3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84E70" w14:textId="6D37AEBB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proofErr w:type="spellStart"/>
            <w:r w:rsidRPr="00EC1CC0">
              <w:rPr>
                <w:rFonts w:ascii="Arial" w:hAnsi="Arial" w:cs="Arial"/>
              </w:rPr>
              <w:t>Odour</w:t>
            </w:r>
            <w:proofErr w:type="spellEnd"/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5D444" w14:textId="1879C4F4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 xml:space="preserve">Mild </w:t>
            </w:r>
            <w:proofErr w:type="spellStart"/>
            <w:r w:rsidRPr="00EC1CC0">
              <w:rPr>
                <w:rFonts w:ascii="Arial" w:hAnsi="Arial" w:cs="Arial"/>
              </w:rPr>
              <w:t>Odour</w:t>
            </w:r>
            <w:proofErr w:type="spellEnd"/>
          </w:p>
        </w:tc>
      </w:tr>
      <w:tr w:rsidR="00EC1CC0" w:rsidRPr="00EC1CC0" w14:paraId="629B0660" w14:textId="77777777" w:rsidTr="00EC1CC0">
        <w:trPr>
          <w:trHeight w:val="212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A832E" w14:textId="040BCE73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4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7407E" w14:textId="38A99F45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Volatile Matter, %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2183B" w14:textId="56A10AF4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&lt;</w:t>
            </w:r>
            <w:r>
              <w:rPr>
                <w:rFonts w:ascii="Arial" w:hAnsi="Arial" w:cs="Arial"/>
              </w:rPr>
              <w:t xml:space="preserve"> </w:t>
            </w:r>
            <w:r w:rsidRPr="00EC1CC0">
              <w:rPr>
                <w:rFonts w:ascii="Arial" w:hAnsi="Arial" w:cs="Arial"/>
              </w:rPr>
              <w:t>0.5</w:t>
            </w:r>
          </w:p>
        </w:tc>
      </w:tr>
      <w:tr w:rsidR="00EC1CC0" w:rsidRPr="00EC1CC0" w14:paraId="0E6FE581" w14:textId="77777777" w:rsidTr="00EC1CC0">
        <w:trPr>
          <w:trHeight w:val="212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0A9E9" w14:textId="53FBBD16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5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30F42" w14:textId="3A556FF0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Moisture content, %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D38FC" w14:textId="7B2E0E21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&lt;</w:t>
            </w:r>
            <w:r>
              <w:rPr>
                <w:rFonts w:ascii="Arial" w:hAnsi="Arial" w:cs="Arial"/>
              </w:rPr>
              <w:t xml:space="preserve"> </w:t>
            </w:r>
            <w:r w:rsidRPr="00EC1CC0">
              <w:rPr>
                <w:rFonts w:ascii="Arial" w:hAnsi="Arial" w:cs="Arial"/>
              </w:rPr>
              <w:t>0.5</w:t>
            </w:r>
          </w:p>
        </w:tc>
      </w:tr>
      <w:tr w:rsidR="00EC1CC0" w:rsidRPr="00EC1CC0" w14:paraId="7FDA7B45" w14:textId="77777777" w:rsidTr="00EC1CC0">
        <w:trPr>
          <w:trHeight w:val="212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A5259" w14:textId="7B91CE61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6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5EF4E" w14:textId="264DC2CE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Hydroxyl value, mg of KOH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A6E69" w14:textId="30A54CCE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40 ± 5</w:t>
            </w:r>
          </w:p>
        </w:tc>
      </w:tr>
      <w:tr w:rsidR="00EC1CC0" w:rsidRPr="00EC1CC0" w14:paraId="48622A1D" w14:textId="77777777" w:rsidTr="00EC1CC0">
        <w:trPr>
          <w:trHeight w:val="212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1456B" w14:textId="23A753D4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7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0D344" w14:textId="27EAFC86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 xml:space="preserve">Viscosity @ 30°C, </w:t>
            </w:r>
            <w:proofErr w:type="spellStart"/>
            <w:r w:rsidRPr="00EC1CC0">
              <w:rPr>
                <w:rFonts w:ascii="Arial" w:hAnsi="Arial" w:cs="Arial"/>
              </w:rPr>
              <w:t>cP</w:t>
            </w:r>
            <w:proofErr w:type="spellEnd"/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5B6CA" w14:textId="4CE55050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6400 - 6800</w:t>
            </w:r>
          </w:p>
        </w:tc>
      </w:tr>
      <w:tr w:rsidR="00EC1CC0" w:rsidRPr="00EC1CC0" w14:paraId="39B923C2" w14:textId="77777777" w:rsidTr="00EC1CC0">
        <w:trPr>
          <w:trHeight w:val="212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F16D5" w14:textId="0E9D8BA4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8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BB176" w14:textId="7DA4B8E3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>Average Molecular Weight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3CBAA" w14:textId="12807DC4" w:rsidR="00EC1CC0" w:rsidRPr="00EC1CC0" w:rsidRDefault="00EC1CC0" w:rsidP="00EC1CC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EC1CC0">
              <w:rPr>
                <w:rFonts w:ascii="Arial" w:hAnsi="Arial" w:cs="Arial"/>
              </w:rPr>
              <w:t xml:space="preserve">1000 – 1700 </w:t>
            </w:r>
          </w:p>
        </w:tc>
      </w:tr>
    </w:tbl>
    <w:p w14:paraId="1B39C5A6" w14:textId="39C73B9A" w:rsidR="00874000" w:rsidRPr="00EC1CC0" w:rsidRDefault="00874000" w:rsidP="00874000">
      <w:pPr>
        <w:jc w:val="both"/>
        <w:rPr>
          <w:rFonts w:ascii="Arial" w:hAnsi="Arial" w:cs="Arial"/>
          <w:b/>
        </w:rPr>
      </w:pPr>
    </w:p>
    <w:p w14:paraId="7925540D" w14:textId="7AB41291" w:rsidR="0003536E" w:rsidRPr="00EC1CC0" w:rsidRDefault="00E35AEC" w:rsidP="0003536E">
      <w:pPr>
        <w:jc w:val="both"/>
        <w:rPr>
          <w:rFonts w:ascii="Arial" w:hAnsi="Arial" w:cs="Arial"/>
        </w:rPr>
      </w:pPr>
      <w:r w:rsidRPr="00E35AEC">
        <w:rPr>
          <w:rFonts w:ascii="Arial" w:hAnsi="Arial" w:cs="Arial"/>
        </w:rPr>
        <w:drawing>
          <wp:anchor distT="0" distB="0" distL="114300" distR="114300" simplePos="0" relativeHeight="251665408" behindDoc="0" locked="0" layoutInCell="1" allowOverlap="1" wp14:anchorId="73D7624A" wp14:editId="04AB47CC">
            <wp:simplePos x="0" y="0"/>
            <wp:positionH relativeFrom="column">
              <wp:posOffset>3566160</wp:posOffset>
            </wp:positionH>
            <wp:positionV relativeFrom="paragraph">
              <wp:posOffset>8255</wp:posOffset>
            </wp:positionV>
            <wp:extent cx="2263140" cy="2221338"/>
            <wp:effectExtent l="0" t="0" r="3810" b="7620"/>
            <wp:wrapNone/>
            <wp:docPr id="14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72817F7E-A080-D5DE-A6B1-4294103DED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>
                      <a:extLst>
                        <a:ext uri="{FF2B5EF4-FFF2-40B4-BE49-F238E27FC236}">
                          <a16:creationId xmlns:a16="http://schemas.microsoft.com/office/drawing/2014/main" id="{72817F7E-A080-D5DE-A6B1-4294103DED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0" t="2178" r="3459" b="129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866" cy="2224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1CC0" w:rsidRPr="00EC1CC0">
        <w:rPr>
          <w:rFonts w:ascii="Arial" w:hAnsi="Arial" w:cs="Arial"/>
          <w:noProof/>
        </w:rPr>
        <w:drawing>
          <wp:anchor distT="0" distB="0" distL="114300" distR="114300" simplePos="0" relativeHeight="251664384" behindDoc="0" locked="0" layoutInCell="1" allowOverlap="1" wp14:anchorId="6EE05C1B" wp14:editId="6A0AB7C8">
            <wp:simplePos x="0" y="0"/>
            <wp:positionH relativeFrom="column">
              <wp:posOffset>708660</wp:posOffset>
            </wp:positionH>
            <wp:positionV relativeFrom="paragraph">
              <wp:posOffset>273685</wp:posOffset>
            </wp:positionV>
            <wp:extent cx="2118360" cy="1682750"/>
            <wp:effectExtent l="38100" t="38100" r="34290" b="31750"/>
            <wp:wrapNone/>
            <wp:docPr id="1052477649" name="Picture 1" descr="Polyepichlorohydrin average Mw 700,000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lyepichlorohydrin average Mw 700,000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168275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907EBA" w14:textId="0D7BC302" w:rsidR="00E63394" w:rsidRPr="00EC1CC0" w:rsidRDefault="00EC1CC0" w:rsidP="00301775">
      <w:pPr>
        <w:spacing w:after="0"/>
        <w:jc w:val="center"/>
        <w:rPr>
          <w:rFonts w:ascii="Arial" w:hAnsi="Arial" w:cs="Arial"/>
        </w:rPr>
      </w:pPr>
      <w:r w:rsidRPr="00EC1CC0"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 wp14:anchorId="7193DBBE" wp14:editId="2B2A58AE">
            <wp:simplePos x="0" y="0"/>
            <wp:positionH relativeFrom="column">
              <wp:posOffset>2336800</wp:posOffset>
            </wp:positionH>
            <wp:positionV relativeFrom="paragraph">
              <wp:posOffset>2227580</wp:posOffset>
            </wp:positionV>
            <wp:extent cx="982980" cy="942949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94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C1CC0">
        <w:rPr>
          <w:rFonts w:ascii="Arial" w:hAnsi="Arial" w:cs="Arial"/>
          <w:noProof/>
        </w:rPr>
        <w:drawing>
          <wp:anchor distT="0" distB="0" distL="114300" distR="114300" simplePos="0" relativeHeight="251662336" behindDoc="1" locked="0" layoutInCell="1" allowOverlap="1" wp14:anchorId="59502882" wp14:editId="6E579A00">
            <wp:simplePos x="0" y="0"/>
            <wp:positionH relativeFrom="column">
              <wp:posOffset>72390</wp:posOffset>
            </wp:positionH>
            <wp:positionV relativeFrom="paragraph">
              <wp:posOffset>2379980</wp:posOffset>
            </wp:positionV>
            <wp:extent cx="2114213" cy="671830"/>
            <wp:effectExtent l="0" t="0" r="63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213" cy="67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63394" w:rsidRPr="00EC1CC0" w:rsidSect="00C70371">
      <w:pgSz w:w="11906" w:h="16838" w:code="9"/>
      <w:pgMar w:top="720" w:right="720" w:bottom="720" w:left="72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D18EB"/>
    <w:multiLevelType w:val="hybridMultilevel"/>
    <w:tmpl w:val="53E257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53659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1E"/>
    <w:rsid w:val="0003536E"/>
    <w:rsid w:val="00096C2E"/>
    <w:rsid w:val="000B5A09"/>
    <w:rsid w:val="000C473F"/>
    <w:rsid w:val="000F2D65"/>
    <w:rsid w:val="00132783"/>
    <w:rsid w:val="001E7F5D"/>
    <w:rsid w:val="00235749"/>
    <w:rsid w:val="00301775"/>
    <w:rsid w:val="00334AAC"/>
    <w:rsid w:val="00335FF1"/>
    <w:rsid w:val="00440722"/>
    <w:rsid w:val="0049664F"/>
    <w:rsid w:val="004C0857"/>
    <w:rsid w:val="005121A8"/>
    <w:rsid w:val="005F3133"/>
    <w:rsid w:val="006022EA"/>
    <w:rsid w:val="006F7DDF"/>
    <w:rsid w:val="00721D1B"/>
    <w:rsid w:val="00722048"/>
    <w:rsid w:val="00784842"/>
    <w:rsid w:val="007B3062"/>
    <w:rsid w:val="008070B4"/>
    <w:rsid w:val="00826008"/>
    <w:rsid w:val="00874000"/>
    <w:rsid w:val="00974D1E"/>
    <w:rsid w:val="009876A6"/>
    <w:rsid w:val="00A07815"/>
    <w:rsid w:val="00A1116E"/>
    <w:rsid w:val="00A50194"/>
    <w:rsid w:val="00AB0E30"/>
    <w:rsid w:val="00AD292B"/>
    <w:rsid w:val="00AF4C55"/>
    <w:rsid w:val="00B25756"/>
    <w:rsid w:val="00BC4A93"/>
    <w:rsid w:val="00BE16EB"/>
    <w:rsid w:val="00C26BDD"/>
    <w:rsid w:val="00C27FA9"/>
    <w:rsid w:val="00C70371"/>
    <w:rsid w:val="00D17557"/>
    <w:rsid w:val="00E11E40"/>
    <w:rsid w:val="00E35AEC"/>
    <w:rsid w:val="00E63394"/>
    <w:rsid w:val="00E63592"/>
    <w:rsid w:val="00EC1CC0"/>
    <w:rsid w:val="00FA2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61F6"/>
  <w15:chartTrackingRefBased/>
  <w15:docId w15:val="{68E0C1EB-B467-4944-95C3-67E1D509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D1E"/>
    <w:rPr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4D1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4D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6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Ranveer Ghatge</dc:creator>
  <cp:keywords/>
  <dc:description/>
  <cp:lastModifiedBy>Ranveer Ghatge</cp:lastModifiedBy>
  <cp:revision>7</cp:revision>
  <cp:lastPrinted>2023-12-22T12:22:00Z</cp:lastPrinted>
  <dcterms:created xsi:type="dcterms:W3CDTF">2025-04-01T06:18:00Z</dcterms:created>
  <dcterms:modified xsi:type="dcterms:W3CDTF">2026-05-08T16:36:00Z</dcterms:modified>
</cp:coreProperties>
</file>